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口腔科口腔CT、牙片机机房改造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采购项目名称：抚矿总医院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口腔科口腔CT、牙片机机房改造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口腔CT、牙片机机房改造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2023年(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2022年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财务审计报告或202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7、资质证书：</w:t>
      </w:r>
      <w:r>
        <w:rPr>
          <w:rFonts w:hint="eastAsia" w:ascii="微软雅黑" w:hAnsi="微软雅黑" w:eastAsia="微软雅黑" w:cs="微软雅黑"/>
          <w:b w:val="0"/>
          <w:bCs w:val="0"/>
          <w:szCs w:val="21"/>
        </w:rPr>
        <w:t>具备安全生产许可证，建筑工程总承包三级</w:t>
      </w:r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或以上及专业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Cs w:val="21"/>
          <w:lang w:val="en-US" w:eastAsia="zh-CN"/>
        </w:rPr>
        <w:t>资质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14B54E43"/>
    <w:rsid w:val="189C7E50"/>
    <w:rsid w:val="1CCA2C60"/>
    <w:rsid w:val="1FA40669"/>
    <w:rsid w:val="24EA53FF"/>
    <w:rsid w:val="2A427DDB"/>
    <w:rsid w:val="2A75442B"/>
    <w:rsid w:val="2A7B6178"/>
    <w:rsid w:val="2DAB48E8"/>
    <w:rsid w:val="34D735FA"/>
    <w:rsid w:val="42290E86"/>
    <w:rsid w:val="42CA74DA"/>
    <w:rsid w:val="4CC93988"/>
    <w:rsid w:val="4CD9264E"/>
    <w:rsid w:val="503113AE"/>
    <w:rsid w:val="506A5ED9"/>
    <w:rsid w:val="52392697"/>
    <w:rsid w:val="53E46C89"/>
    <w:rsid w:val="5EEF6210"/>
    <w:rsid w:val="6D1E00BF"/>
    <w:rsid w:val="707D0E19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1</TotalTime>
  <ScaleCrop>false</ScaleCrop>
  <LinksUpToDate>false</LinksUpToDate>
  <CharactersWithSpaces>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Administrator</cp:lastModifiedBy>
  <dcterms:modified xsi:type="dcterms:W3CDTF">2024-03-18T10:21:14Z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